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7B4B8" w14:textId="77777777" w:rsidR="00E328D6" w:rsidRDefault="00E328D6">
      <w:pPr>
        <w:pStyle w:val="Body"/>
      </w:pPr>
    </w:p>
    <w:p w14:paraId="1BACC4B2" w14:textId="77777777" w:rsidR="00E328D6" w:rsidRDefault="00E328D6">
      <w:pPr>
        <w:pStyle w:val="Body"/>
      </w:pPr>
    </w:p>
    <w:p w14:paraId="4E02AFF0" w14:textId="05B1E15B" w:rsidR="00E328D6" w:rsidRDefault="006636CC">
      <w:pPr>
        <w:pStyle w:val="Body"/>
      </w:pPr>
      <w:r>
        <w:t>Voting Members Present:</w:t>
      </w:r>
      <w:r w:rsidR="001E1731">
        <w:tab/>
        <w:t>Hans Hacker, Kevin Humphrey, Randy Kesselring, Marc Williams, Pam Towery, Bob Bennett</w:t>
      </w:r>
    </w:p>
    <w:p w14:paraId="58246AC5" w14:textId="77777777" w:rsidR="00610906" w:rsidRDefault="00610906">
      <w:pPr>
        <w:pStyle w:val="Body"/>
      </w:pPr>
    </w:p>
    <w:p w14:paraId="0820E694" w14:textId="3301F094" w:rsidR="00E328D6" w:rsidRDefault="001E1731">
      <w:pPr>
        <w:pStyle w:val="Body"/>
      </w:pPr>
      <w:r>
        <w:t>Ex-Officio Members Present:</w:t>
      </w:r>
      <w:r>
        <w:tab/>
        <w:t xml:space="preserve">Gina Hogue, Summer DeProw, </w:t>
      </w:r>
      <w:r w:rsidR="00E57809">
        <w:t xml:space="preserve"> </w:t>
      </w:r>
    </w:p>
    <w:p w14:paraId="713A7B87" w14:textId="77777777" w:rsidR="00E328D6" w:rsidRDefault="00E328D6">
      <w:pPr>
        <w:pStyle w:val="Body"/>
      </w:pPr>
    </w:p>
    <w:p w14:paraId="6BA1D9FC" w14:textId="0DD50886" w:rsidR="00E328D6" w:rsidRDefault="00E57809">
      <w:pPr>
        <w:pStyle w:val="Body"/>
      </w:pPr>
      <w:r>
        <w:t>Mem</w:t>
      </w:r>
      <w:r w:rsidR="001E1731">
        <w:t>bers Absent:</w:t>
      </w:r>
      <w:r w:rsidR="001E1731">
        <w:tab/>
        <w:t>Loretta McGregor, Ilwoo Seok, Rebecca Oliver, Matt Costello, Gary Edwards, Lillie Fears, Ltc. Michael Fellure, Hong Zhou, Ali Khalil</w:t>
      </w:r>
    </w:p>
    <w:p w14:paraId="3B3480C6" w14:textId="77777777" w:rsidR="00E328D6" w:rsidRDefault="00E328D6">
      <w:pPr>
        <w:pStyle w:val="Body"/>
      </w:pPr>
    </w:p>
    <w:p w14:paraId="0846DEAB" w14:textId="1EA8100C" w:rsidR="00524CB6" w:rsidRDefault="004C05AA">
      <w:pPr>
        <w:pStyle w:val="Body"/>
      </w:pPr>
      <w:r>
        <w:t>Convene</w:t>
      </w:r>
      <w:r w:rsidR="00E57809">
        <w:t xml:space="preserve"> th</w:t>
      </w:r>
      <w:r w:rsidR="00524CB6">
        <w:t>e meeting.</w:t>
      </w:r>
      <w:r w:rsidR="00D24B01">
        <w:t xml:space="preserve"> </w:t>
      </w:r>
      <w:r w:rsidR="00F260C1" w:rsidRPr="001E1731">
        <w:rPr>
          <w:b/>
        </w:rPr>
        <w:t>** No quorum.</w:t>
      </w:r>
      <w:r w:rsidR="00F260C1">
        <w:t xml:space="preserve"> </w:t>
      </w:r>
    </w:p>
    <w:p w14:paraId="0624BE7C" w14:textId="77777777" w:rsidR="00E328D6" w:rsidRDefault="00E328D6">
      <w:pPr>
        <w:pStyle w:val="Body"/>
      </w:pPr>
    </w:p>
    <w:p w14:paraId="0F46D700" w14:textId="04B6FF03" w:rsidR="00002111" w:rsidRDefault="00002111" w:rsidP="00DA1186">
      <w:pPr>
        <w:pStyle w:val="Body"/>
        <w:numPr>
          <w:ilvl w:val="0"/>
          <w:numId w:val="2"/>
        </w:numPr>
        <w:spacing w:after="120"/>
      </w:pPr>
      <w:r>
        <w:t>Due to lack of quorum, committee discussed only a plan of action for the Chemistry QRIIs:</w:t>
      </w:r>
    </w:p>
    <w:p w14:paraId="51292174" w14:textId="19520BD6" w:rsidR="000809BF" w:rsidRDefault="00F260C1" w:rsidP="000809BF">
      <w:pPr>
        <w:pStyle w:val="Body"/>
        <w:numPr>
          <w:ilvl w:val="1"/>
          <w:numId w:val="2"/>
        </w:numPr>
        <w:spacing w:after="120"/>
      </w:pPr>
      <w:r>
        <w:t xml:space="preserve">SDP – submitted their instrument, but there are concerns.  Since BB is </w:t>
      </w:r>
      <w:r w:rsidR="001E1731">
        <w:t>faculty in</w:t>
      </w:r>
      <w:r>
        <w:t xml:space="preserve"> the college, it is a precarious situation given that the dean wrote the assessment instrument.  I suggest that a person or small subcommittee should step up to </w:t>
      </w:r>
      <w:r w:rsidR="00130A81">
        <w:t xml:space="preserve">relay between the </w:t>
      </w:r>
      <w:r w:rsidR="001E1731">
        <w:t>department and the committee</w:t>
      </w:r>
      <w:r w:rsidR="00130A81">
        <w:t xml:space="preserve"> </w:t>
      </w:r>
    </w:p>
    <w:p w14:paraId="6818E38E" w14:textId="3715F1B8" w:rsidR="00130A81" w:rsidRDefault="00130A81" w:rsidP="001E1731">
      <w:pPr>
        <w:pStyle w:val="Body"/>
        <w:numPr>
          <w:ilvl w:val="2"/>
          <w:numId w:val="2"/>
        </w:numPr>
        <w:spacing w:after="120"/>
      </w:pPr>
      <w:r>
        <w:t xml:space="preserve">RK </w:t>
      </w:r>
      <w:r w:rsidR="001E1731">
        <w:t xml:space="preserve">– </w:t>
      </w:r>
      <w:r>
        <w:t>what is the problem</w:t>
      </w:r>
      <w:r w:rsidR="001E1731">
        <w:t xml:space="preserve"> with what was submitted</w:t>
      </w:r>
      <w:r>
        <w:t xml:space="preserve">?  </w:t>
      </w:r>
    </w:p>
    <w:p w14:paraId="01844883" w14:textId="46A726E2" w:rsidR="00130A81" w:rsidRDefault="00130A81" w:rsidP="00130A81">
      <w:pPr>
        <w:pStyle w:val="Body"/>
        <w:numPr>
          <w:ilvl w:val="2"/>
          <w:numId w:val="2"/>
        </w:numPr>
        <w:spacing w:after="120"/>
      </w:pPr>
      <w:r>
        <w:t xml:space="preserve">SDP </w:t>
      </w:r>
      <w:r w:rsidR="001E1731">
        <w:t xml:space="preserve">– </w:t>
      </w:r>
      <w:r>
        <w:t xml:space="preserve">They didn’t use the form.  So many things are missing that was asked of other departments.  </w:t>
      </w:r>
      <w:r w:rsidR="00444CDE">
        <w:t>We</w:t>
      </w:r>
      <w:r w:rsidR="00444CDE">
        <w:t xml:space="preserve"> have an example of what is used in 1 course, but we don’t have the instrument.  He doesn’t say how he will make an equivalency.  A lot of unanswered questions</w:t>
      </w:r>
      <w:r w:rsidR="00444CDE">
        <w:t>.</w:t>
      </w:r>
    </w:p>
    <w:p w14:paraId="0392E9EA" w14:textId="77777777" w:rsidR="00444CDE" w:rsidRDefault="00444CDE" w:rsidP="00444CDE">
      <w:pPr>
        <w:pStyle w:val="Body"/>
        <w:numPr>
          <w:ilvl w:val="3"/>
          <w:numId w:val="2"/>
        </w:numPr>
        <w:spacing w:after="120"/>
      </w:pPr>
      <w:r>
        <w:t>PT – why would they have a different standard than everyone else?  That’s what we expect from everyone.</w:t>
      </w:r>
    </w:p>
    <w:p w14:paraId="3B796A0A" w14:textId="77777777" w:rsidR="001E1731" w:rsidRDefault="00130A81" w:rsidP="00130A81">
      <w:pPr>
        <w:pStyle w:val="Body"/>
        <w:numPr>
          <w:ilvl w:val="2"/>
          <w:numId w:val="2"/>
        </w:numPr>
        <w:spacing w:after="120"/>
      </w:pPr>
      <w:r>
        <w:t xml:space="preserve">GH </w:t>
      </w:r>
      <w:r w:rsidR="001E1731">
        <w:t xml:space="preserve">– </w:t>
      </w:r>
      <w:r>
        <w:t>we’ve done this before</w:t>
      </w:r>
      <w:r w:rsidR="001E1731">
        <w:t xml:space="preserve"> </w:t>
      </w:r>
    </w:p>
    <w:p w14:paraId="0AEF4321" w14:textId="792FFD05" w:rsidR="00130A81" w:rsidRDefault="001C3186" w:rsidP="001E1731">
      <w:pPr>
        <w:pStyle w:val="Body"/>
        <w:numPr>
          <w:ilvl w:val="3"/>
          <w:numId w:val="2"/>
        </w:numPr>
        <w:spacing w:after="120"/>
      </w:pPr>
      <w:r>
        <w:t xml:space="preserve">SDP </w:t>
      </w:r>
      <w:r w:rsidR="001E1731">
        <w:t xml:space="preserve">– </w:t>
      </w:r>
      <w:r>
        <w:t xml:space="preserve">there is precedent.  </w:t>
      </w:r>
    </w:p>
    <w:p w14:paraId="44FFF073" w14:textId="5F528EB7" w:rsidR="006404D3" w:rsidRDefault="006404D3" w:rsidP="000E1D86">
      <w:pPr>
        <w:pStyle w:val="Body"/>
        <w:numPr>
          <w:ilvl w:val="2"/>
          <w:numId w:val="2"/>
        </w:numPr>
        <w:spacing w:after="120"/>
      </w:pPr>
      <w:r>
        <w:t xml:space="preserve">KH </w:t>
      </w:r>
      <w:r w:rsidR="001E1731">
        <w:t xml:space="preserve">– </w:t>
      </w:r>
      <w:r>
        <w:t xml:space="preserve">if a memo was generated </w:t>
      </w:r>
      <w:r w:rsidR="000D19B4">
        <w:t>with all of these specific i</w:t>
      </w:r>
      <w:r w:rsidR="001E1731">
        <w:t>ssues and the importance of HLC,</w:t>
      </w:r>
      <w:r w:rsidR="000D19B4">
        <w:t xml:space="preserve"> </w:t>
      </w:r>
      <w:r w:rsidR="00444CDE">
        <w:t xml:space="preserve">it </w:t>
      </w:r>
      <w:r w:rsidR="000D19B4">
        <w:t xml:space="preserve">would take BB out of the hot seat.  </w:t>
      </w:r>
    </w:p>
    <w:p w14:paraId="4AD1AA43" w14:textId="41D3ABB9" w:rsidR="000D19B4" w:rsidRDefault="001E1731" w:rsidP="000D19B4">
      <w:pPr>
        <w:pStyle w:val="Body"/>
        <w:numPr>
          <w:ilvl w:val="3"/>
          <w:numId w:val="2"/>
        </w:numPr>
        <w:spacing w:after="120"/>
      </w:pPr>
      <w:r>
        <w:t xml:space="preserve">SDP – the person or subcommittee would also need to </w:t>
      </w:r>
      <w:r w:rsidR="000D19B4">
        <w:t>deliver</w:t>
      </w:r>
      <w:r>
        <w:t xml:space="preserve"> the memo</w:t>
      </w:r>
      <w:r w:rsidR="000D19B4">
        <w:t xml:space="preserve">, answer questions, and perhaps be available to meet.  </w:t>
      </w:r>
    </w:p>
    <w:p w14:paraId="36312F0B" w14:textId="6457ECA0" w:rsidR="00DE44AC" w:rsidRDefault="00DE44AC" w:rsidP="00DE44AC">
      <w:pPr>
        <w:pStyle w:val="Body"/>
        <w:numPr>
          <w:ilvl w:val="2"/>
          <w:numId w:val="2"/>
        </w:numPr>
        <w:spacing w:after="120"/>
      </w:pPr>
      <w:r>
        <w:t xml:space="preserve">SDP </w:t>
      </w:r>
      <w:r w:rsidR="001E1731">
        <w:t xml:space="preserve">– </w:t>
      </w:r>
      <w:r>
        <w:t xml:space="preserve">it was very persuasive when LMG met with R Grippo regarding the </w:t>
      </w:r>
      <w:r w:rsidR="00440E91">
        <w:t xml:space="preserve">instrument issue.  I would love for a small subcommittee to meet with </w:t>
      </w:r>
      <w:r w:rsidR="001E1731">
        <w:t>W</w:t>
      </w:r>
      <w:r w:rsidR="00440E91">
        <w:t xml:space="preserve">B and JP regarding this.  </w:t>
      </w:r>
    </w:p>
    <w:p w14:paraId="16FB3093" w14:textId="464B8403" w:rsidR="00440E91" w:rsidRDefault="00B42B45" w:rsidP="00DE44AC">
      <w:pPr>
        <w:pStyle w:val="Body"/>
        <w:numPr>
          <w:ilvl w:val="2"/>
          <w:numId w:val="2"/>
        </w:numPr>
        <w:spacing w:after="120"/>
      </w:pPr>
      <w:r>
        <w:t xml:space="preserve">KH </w:t>
      </w:r>
      <w:r w:rsidR="001E1731">
        <w:t xml:space="preserve">– </w:t>
      </w:r>
      <w:r>
        <w:t>what happens with H</w:t>
      </w:r>
      <w:r w:rsidR="001E1731">
        <w:t>LC if this is not taken care of?</w:t>
      </w:r>
      <w:r>
        <w:t xml:space="preserve"> </w:t>
      </w:r>
    </w:p>
    <w:p w14:paraId="3E961002" w14:textId="079587E0" w:rsidR="00644438" w:rsidRDefault="00644438" w:rsidP="00644438">
      <w:pPr>
        <w:pStyle w:val="Body"/>
        <w:numPr>
          <w:ilvl w:val="3"/>
          <w:numId w:val="2"/>
        </w:numPr>
        <w:spacing w:after="120"/>
      </w:pPr>
      <w:r>
        <w:t xml:space="preserve">General discussion </w:t>
      </w:r>
      <w:r>
        <w:t xml:space="preserve">of the range of consequences </w:t>
      </w:r>
      <w:bookmarkStart w:id="0" w:name="_GoBack"/>
      <w:bookmarkEnd w:id="0"/>
      <w:r>
        <w:t>if this is not taken care of.</w:t>
      </w:r>
    </w:p>
    <w:p w14:paraId="6C448DC5" w14:textId="73FFA10D" w:rsidR="00105953" w:rsidRDefault="000D040A" w:rsidP="00105953">
      <w:pPr>
        <w:pStyle w:val="Body"/>
        <w:numPr>
          <w:ilvl w:val="2"/>
          <w:numId w:val="2"/>
        </w:numPr>
        <w:spacing w:after="120"/>
      </w:pPr>
      <w:r>
        <w:t>RK</w:t>
      </w:r>
      <w:r w:rsidR="00105953">
        <w:t xml:space="preserve"> –</w:t>
      </w:r>
      <w:r>
        <w:t xml:space="preserve"> we need to focus on getting them to fill out the form.  </w:t>
      </w:r>
    </w:p>
    <w:p w14:paraId="1612C175" w14:textId="03574817" w:rsidR="00105953" w:rsidRDefault="00105953" w:rsidP="00105953">
      <w:pPr>
        <w:pStyle w:val="Body"/>
        <w:numPr>
          <w:ilvl w:val="3"/>
          <w:numId w:val="2"/>
        </w:numPr>
        <w:spacing w:after="120"/>
      </w:pPr>
      <w:r>
        <w:t xml:space="preserve">BB – </w:t>
      </w:r>
      <w:r w:rsidR="000D040A">
        <w:t xml:space="preserve">how does this all work with all of the </w:t>
      </w:r>
      <w:r>
        <w:t>courses?</w:t>
      </w:r>
      <w:r w:rsidR="000D040A">
        <w:t xml:space="preserve">  There is no explanation.  </w:t>
      </w:r>
    </w:p>
    <w:p w14:paraId="2DCEF2B8" w14:textId="77777777" w:rsidR="00105953" w:rsidRDefault="000D040A" w:rsidP="00105953">
      <w:pPr>
        <w:pStyle w:val="Body"/>
        <w:numPr>
          <w:ilvl w:val="3"/>
          <w:numId w:val="2"/>
        </w:numPr>
        <w:spacing w:after="120"/>
      </w:pPr>
      <w:r>
        <w:t xml:space="preserve">RK </w:t>
      </w:r>
      <w:r w:rsidR="00105953">
        <w:t xml:space="preserve">– </w:t>
      </w:r>
      <w:r>
        <w:t xml:space="preserve">my suggestion is that we ask them to put this in the form.  </w:t>
      </w:r>
      <w:r w:rsidR="00D168CC">
        <w:t xml:space="preserve">The reason we designed the form the way we did is to get them to answer all of those things.  </w:t>
      </w:r>
      <w:r w:rsidR="00105953">
        <w:t>W</w:t>
      </w:r>
      <w:r w:rsidR="00D168CC">
        <w:t xml:space="preserve">e just want them to give us something we can report.  </w:t>
      </w:r>
    </w:p>
    <w:p w14:paraId="4C0039DB" w14:textId="55161C43" w:rsidR="00105953" w:rsidRDefault="00B822BC" w:rsidP="006E3AA0">
      <w:pPr>
        <w:pStyle w:val="Body"/>
        <w:numPr>
          <w:ilvl w:val="2"/>
          <w:numId w:val="2"/>
        </w:numPr>
        <w:spacing w:after="120"/>
      </w:pPr>
      <w:r>
        <w:t xml:space="preserve">RK </w:t>
      </w:r>
      <w:r w:rsidR="00105953">
        <w:t xml:space="preserve">– </w:t>
      </w:r>
      <w:r>
        <w:t xml:space="preserve">how about we have a memo that asks them to fill out a form for each of the classes and help us out; </w:t>
      </w:r>
      <w:r w:rsidR="00FC254B">
        <w:t xml:space="preserve">give us something to report.  </w:t>
      </w:r>
    </w:p>
    <w:p w14:paraId="5217714C" w14:textId="77777777" w:rsidR="00105953" w:rsidRDefault="00FC254B" w:rsidP="00105953">
      <w:pPr>
        <w:pStyle w:val="Body"/>
        <w:numPr>
          <w:ilvl w:val="3"/>
          <w:numId w:val="2"/>
        </w:numPr>
        <w:spacing w:after="120"/>
      </w:pPr>
      <w:r>
        <w:t xml:space="preserve">SDP </w:t>
      </w:r>
      <w:r w:rsidR="00105953">
        <w:t xml:space="preserve">– </w:t>
      </w:r>
      <w:r>
        <w:t xml:space="preserve">the face to face meeting with Dr. Grippo was really fruitful.  Would it be possible to say what would be in that memo but face to </w:t>
      </w:r>
      <w:r w:rsidR="00105953">
        <w:t>face?</w:t>
      </w:r>
      <w:r>
        <w:t xml:space="preserve">  Perhaps ask if they can clarify.  Just </w:t>
      </w:r>
      <w:r w:rsidR="009F0130">
        <w:t>ask</w:t>
      </w:r>
      <w:r>
        <w:t xml:space="preserve"> them. But do it face to face.  </w:t>
      </w:r>
    </w:p>
    <w:p w14:paraId="29B5D0A1" w14:textId="77777777" w:rsidR="00105953" w:rsidRDefault="009F0130" w:rsidP="00105953">
      <w:pPr>
        <w:pStyle w:val="Body"/>
        <w:numPr>
          <w:ilvl w:val="4"/>
          <w:numId w:val="2"/>
        </w:numPr>
        <w:spacing w:after="120"/>
      </w:pPr>
      <w:r>
        <w:t xml:space="preserve">MW </w:t>
      </w:r>
      <w:r w:rsidR="00105953">
        <w:t xml:space="preserve">– </w:t>
      </w:r>
      <w:r>
        <w:t xml:space="preserve">that is the procedure we used previously so this isn’t unprecedented.  </w:t>
      </w:r>
    </w:p>
    <w:p w14:paraId="67618647" w14:textId="77777777" w:rsidR="00105953" w:rsidRDefault="009F0130" w:rsidP="00105953">
      <w:pPr>
        <w:pStyle w:val="Body"/>
        <w:numPr>
          <w:ilvl w:val="4"/>
          <w:numId w:val="2"/>
        </w:numPr>
        <w:spacing w:after="120"/>
      </w:pPr>
      <w:r>
        <w:t xml:space="preserve">PT </w:t>
      </w:r>
      <w:r w:rsidR="00105953">
        <w:t xml:space="preserve">– </w:t>
      </w:r>
      <w:r>
        <w:t xml:space="preserve">there needs to be faculty, not just JP.  </w:t>
      </w:r>
    </w:p>
    <w:p w14:paraId="0CB5A338" w14:textId="6FCE5A47" w:rsidR="009F0130" w:rsidRDefault="009F0130" w:rsidP="00105953">
      <w:pPr>
        <w:pStyle w:val="Body"/>
        <w:numPr>
          <w:ilvl w:val="4"/>
          <w:numId w:val="2"/>
        </w:numPr>
        <w:spacing w:after="120"/>
      </w:pPr>
      <w:r>
        <w:t xml:space="preserve">MW </w:t>
      </w:r>
      <w:r w:rsidR="00105953">
        <w:t xml:space="preserve">– </w:t>
      </w:r>
      <w:r>
        <w:t xml:space="preserve">I don’t think we can make that decision.  </w:t>
      </w:r>
    </w:p>
    <w:p w14:paraId="0DC7658D" w14:textId="77777777" w:rsidR="00105953" w:rsidRDefault="009F0130" w:rsidP="009F0130">
      <w:pPr>
        <w:pStyle w:val="Body"/>
        <w:numPr>
          <w:ilvl w:val="3"/>
          <w:numId w:val="2"/>
        </w:numPr>
        <w:spacing w:after="120"/>
      </w:pPr>
      <w:r>
        <w:t xml:space="preserve">RK </w:t>
      </w:r>
      <w:r w:rsidR="00105953">
        <w:t xml:space="preserve">– </w:t>
      </w:r>
      <w:r>
        <w:t xml:space="preserve">who would like to go to that </w:t>
      </w:r>
      <w:r w:rsidR="00105953">
        <w:t>meeting?</w:t>
      </w:r>
      <w:r>
        <w:t xml:space="preserve">  </w:t>
      </w:r>
    </w:p>
    <w:p w14:paraId="211347E9" w14:textId="02BD74AE" w:rsidR="00B822BC" w:rsidRDefault="009F0130" w:rsidP="00444CDE">
      <w:pPr>
        <w:pStyle w:val="Body"/>
        <w:numPr>
          <w:ilvl w:val="4"/>
          <w:numId w:val="2"/>
        </w:numPr>
        <w:spacing w:after="120"/>
      </w:pPr>
      <w:r>
        <w:t xml:space="preserve">SDP </w:t>
      </w:r>
      <w:r w:rsidR="00105953">
        <w:t xml:space="preserve">– </w:t>
      </w:r>
      <w:r>
        <w:t xml:space="preserve">I feel it is my responsibility to be there.  </w:t>
      </w:r>
      <w:r w:rsidR="00EB1204">
        <w:t xml:space="preserve">Perhaps RK… those who are here.  </w:t>
      </w:r>
    </w:p>
    <w:p w14:paraId="7FD44D93" w14:textId="0BC7158C" w:rsidR="00EB1204" w:rsidRDefault="00EB1204" w:rsidP="00EB1204">
      <w:pPr>
        <w:pStyle w:val="Body"/>
        <w:numPr>
          <w:ilvl w:val="4"/>
          <w:numId w:val="2"/>
        </w:numPr>
        <w:spacing w:after="120"/>
      </w:pPr>
      <w:r>
        <w:t xml:space="preserve">MW </w:t>
      </w:r>
      <w:r w:rsidR="00105953">
        <w:t xml:space="preserve">– </w:t>
      </w:r>
      <w:r>
        <w:t xml:space="preserve">I would go if there were others.  </w:t>
      </w:r>
    </w:p>
    <w:p w14:paraId="0E1B564C" w14:textId="790BDB2B" w:rsidR="00EB1204" w:rsidRDefault="00EB1204" w:rsidP="00EB1204">
      <w:pPr>
        <w:pStyle w:val="Body"/>
        <w:numPr>
          <w:ilvl w:val="4"/>
          <w:numId w:val="2"/>
        </w:numPr>
        <w:spacing w:after="120"/>
      </w:pPr>
      <w:r>
        <w:t xml:space="preserve">KH </w:t>
      </w:r>
      <w:r w:rsidR="00105953">
        <w:t xml:space="preserve">– </w:t>
      </w:r>
      <w:r>
        <w:t>I don’t want it to be too few</w:t>
      </w:r>
      <w:r w:rsidR="00EF3762">
        <w:t>.</w:t>
      </w:r>
    </w:p>
    <w:p w14:paraId="33883375" w14:textId="77777777" w:rsidR="00105953" w:rsidRPr="00105953" w:rsidRDefault="00105953" w:rsidP="00105953">
      <w:pPr>
        <w:pStyle w:val="Body"/>
        <w:numPr>
          <w:ilvl w:val="1"/>
          <w:numId w:val="2"/>
        </w:numPr>
        <w:spacing w:after="120"/>
        <w:rPr>
          <w:b/>
        </w:rPr>
      </w:pPr>
      <w:r w:rsidRPr="00105953">
        <w:rPr>
          <w:b/>
        </w:rPr>
        <w:t xml:space="preserve">RK HH KH MW PT, SDP meet with John Pratte and William Burns.  HH will organize the meeting. </w:t>
      </w:r>
    </w:p>
    <w:p w14:paraId="02716891" w14:textId="45A90759" w:rsidR="00002111" w:rsidRPr="00002111" w:rsidRDefault="00002111" w:rsidP="00002111">
      <w:pPr>
        <w:pStyle w:val="Body"/>
        <w:numPr>
          <w:ilvl w:val="0"/>
          <w:numId w:val="2"/>
        </w:numPr>
        <w:spacing w:after="120"/>
        <w:rPr>
          <w:highlight w:val="yellow"/>
        </w:rPr>
      </w:pPr>
      <w:r w:rsidRPr="00002111">
        <w:rPr>
          <w:highlight w:val="yellow"/>
        </w:rPr>
        <w:t>Next meeting time/date: April 27</w:t>
      </w:r>
      <w:r w:rsidRPr="00002111">
        <w:rPr>
          <w:highlight w:val="yellow"/>
          <w:vertAlign w:val="superscript"/>
        </w:rPr>
        <w:t>th</w:t>
      </w:r>
      <w:r w:rsidRPr="00002111">
        <w:rPr>
          <w:highlight w:val="yellow"/>
        </w:rPr>
        <w:t xml:space="preserve"> @ 3 pm in HSS 3026</w:t>
      </w:r>
    </w:p>
    <w:p w14:paraId="32F9AB00" w14:textId="77777777" w:rsidR="00E57809" w:rsidRDefault="00E57809">
      <w:pPr>
        <w:pStyle w:val="Body"/>
      </w:pPr>
    </w:p>
    <w:p w14:paraId="0DEF15A8" w14:textId="77777777" w:rsidR="00AC4778" w:rsidRDefault="003867CE">
      <w:pPr>
        <w:pStyle w:val="Body"/>
      </w:pPr>
      <w:r>
        <w:t>Meeting adjourned</w:t>
      </w:r>
      <w:r w:rsidR="00346010">
        <w:t xml:space="preserve">. </w:t>
      </w:r>
    </w:p>
    <w:p w14:paraId="3566A962" w14:textId="77777777" w:rsidR="00AC4778" w:rsidRDefault="00AC4778">
      <w:pPr>
        <w:pStyle w:val="Body"/>
      </w:pPr>
    </w:p>
    <w:p w14:paraId="3E7CDD82" w14:textId="77777777" w:rsidR="00AC4778" w:rsidRDefault="00AC4778">
      <w:pPr>
        <w:pStyle w:val="Body"/>
      </w:pPr>
    </w:p>
    <w:p w14:paraId="3C2CE660" w14:textId="218ECDA3" w:rsidR="00AC4778" w:rsidRPr="00E329BE" w:rsidRDefault="00AC4778" w:rsidP="00AC4778">
      <w:pPr>
        <w:pStyle w:val="Body"/>
        <w:rPr>
          <w:u w:val="single"/>
        </w:rPr>
      </w:pPr>
      <w:r w:rsidRPr="00E329BE">
        <w:rPr>
          <w:u w:val="single"/>
        </w:rPr>
        <w:t>Subcommittee Assignments</w:t>
      </w:r>
    </w:p>
    <w:p w14:paraId="12D2F995" w14:textId="77777777" w:rsidR="004B3FD1" w:rsidRDefault="004B3FD1" w:rsidP="004B3FD1">
      <w:pPr>
        <w:pStyle w:val="Body"/>
        <w:numPr>
          <w:ilvl w:val="0"/>
          <w:numId w:val="5"/>
        </w:numPr>
      </w:pPr>
      <w:r>
        <w:t>Marc Williams, Lillie Fears, Hans Hacker, and Gary Edwards</w:t>
      </w:r>
    </w:p>
    <w:p w14:paraId="42BD94BB" w14:textId="77777777" w:rsidR="004B3FD1" w:rsidRDefault="004B3FD1" w:rsidP="004B3FD1">
      <w:pPr>
        <w:pStyle w:val="Body"/>
      </w:pPr>
    </w:p>
    <w:p w14:paraId="7DFFAE56" w14:textId="77777777" w:rsidR="004B3FD1" w:rsidRDefault="004B3FD1" w:rsidP="004B3FD1">
      <w:pPr>
        <w:pStyle w:val="Body"/>
        <w:numPr>
          <w:ilvl w:val="0"/>
          <w:numId w:val="5"/>
        </w:numPr>
      </w:pPr>
      <w:r>
        <w:t>Rebecca Oliver, Randy Kesselring, Hong Zhou, Mathew Costello, and Ali Khalil</w:t>
      </w:r>
    </w:p>
    <w:p w14:paraId="54D0025E" w14:textId="77777777" w:rsidR="004B3FD1" w:rsidRDefault="004B3FD1" w:rsidP="004B3FD1">
      <w:pPr>
        <w:pStyle w:val="Body"/>
      </w:pPr>
    </w:p>
    <w:p w14:paraId="4AF7A3FE" w14:textId="77777777" w:rsidR="004B3FD1" w:rsidRDefault="004B3FD1" w:rsidP="004B3FD1">
      <w:pPr>
        <w:pStyle w:val="Body"/>
        <w:numPr>
          <w:ilvl w:val="0"/>
          <w:numId w:val="5"/>
        </w:numPr>
      </w:pPr>
      <w:r>
        <w:t>Pam Towery, Loretta McGregor, Ilwoo Seok, Michael Fellure, and Kevin Humphrey</w:t>
      </w:r>
    </w:p>
    <w:p w14:paraId="65CB79D0" w14:textId="77777777" w:rsidR="00E328D6" w:rsidRDefault="00E328D6">
      <w:pPr>
        <w:pStyle w:val="Body"/>
      </w:pPr>
    </w:p>
    <w:p w14:paraId="4A0D10E1" w14:textId="77777777" w:rsidR="00E328D6" w:rsidRDefault="00E328D6">
      <w:pPr>
        <w:pStyle w:val="Body"/>
      </w:pPr>
    </w:p>
    <w:sectPr w:rsidR="00E328D6">
      <w:head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7D2A01" w14:textId="77777777" w:rsidR="008F5EC6" w:rsidRDefault="008F5EC6">
      <w:r>
        <w:separator/>
      </w:r>
    </w:p>
  </w:endnote>
  <w:endnote w:type="continuationSeparator" w:id="0">
    <w:p w14:paraId="3A0D2276" w14:textId="77777777" w:rsidR="008F5EC6" w:rsidRDefault="008F5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4E4085" w14:textId="77777777" w:rsidR="008F5EC6" w:rsidRDefault="008F5EC6">
      <w:r>
        <w:separator/>
      </w:r>
    </w:p>
  </w:footnote>
  <w:footnote w:type="continuationSeparator" w:id="0">
    <w:p w14:paraId="7D02F33B" w14:textId="77777777" w:rsidR="008F5EC6" w:rsidRDefault="008F5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F129B" w14:textId="77777777" w:rsidR="00093DEA" w:rsidRDefault="00093DEA" w:rsidP="00093DEA">
    <w:pPr>
      <w:pStyle w:val="Body"/>
      <w:jc w:val="center"/>
    </w:pPr>
    <w:r>
      <w:t>General Education Committee</w:t>
    </w:r>
  </w:p>
  <w:p w14:paraId="5B59C350" w14:textId="498BC397" w:rsidR="00093DEA" w:rsidRDefault="00545100" w:rsidP="00093DEA">
    <w:pPr>
      <w:pStyle w:val="Body"/>
      <w:jc w:val="center"/>
    </w:pPr>
    <w:r>
      <w:t>April 19</w:t>
    </w:r>
    <w:r w:rsidR="001A3A46">
      <w:t>, 2017</w:t>
    </w:r>
  </w:p>
  <w:p w14:paraId="1DA6A969" w14:textId="1463B1B4" w:rsidR="00093DEA" w:rsidRDefault="001A3A46" w:rsidP="00093DEA">
    <w:pPr>
      <w:pStyle w:val="Body"/>
      <w:jc w:val="center"/>
    </w:pPr>
    <w:r>
      <w:t>HSS 30</w:t>
    </w:r>
    <w:r w:rsidR="004B3FD1">
      <w:t>26</w:t>
    </w:r>
  </w:p>
  <w:p w14:paraId="744EDF76" w14:textId="23EB8195" w:rsidR="00347D26" w:rsidRDefault="00545100" w:rsidP="00347D26">
    <w:pPr>
      <w:pStyle w:val="Body"/>
      <w:spacing w:after="120"/>
      <w:jc w:val="center"/>
    </w:pPr>
    <w:r>
      <w:t>2</w:t>
    </w:r>
    <w:r w:rsidR="00093DEA">
      <w:t>:</w:t>
    </w:r>
    <w:r w:rsidR="001A3A46">
      <w:t>0</w:t>
    </w:r>
    <w:r w:rsidR="00093DEA">
      <w:t>0 p.m.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D0D01"/>
    <w:multiLevelType w:val="hybridMultilevel"/>
    <w:tmpl w:val="14068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A40493"/>
    <w:multiLevelType w:val="hybridMultilevel"/>
    <w:tmpl w:val="1EC242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987409"/>
    <w:multiLevelType w:val="hybridMultilevel"/>
    <w:tmpl w:val="7CBA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EC65BE"/>
    <w:multiLevelType w:val="hybridMultilevel"/>
    <w:tmpl w:val="00BEB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8D6"/>
    <w:rsid w:val="00002111"/>
    <w:rsid w:val="00011B31"/>
    <w:rsid w:val="000371D0"/>
    <w:rsid w:val="00076DAA"/>
    <w:rsid w:val="000809BF"/>
    <w:rsid w:val="00085CCA"/>
    <w:rsid w:val="00093DEA"/>
    <w:rsid w:val="000B5E1A"/>
    <w:rsid w:val="000D040A"/>
    <w:rsid w:val="000D0742"/>
    <w:rsid w:val="000D19B4"/>
    <w:rsid w:val="000E1692"/>
    <w:rsid w:val="000E1D86"/>
    <w:rsid w:val="000E2C91"/>
    <w:rsid w:val="00105953"/>
    <w:rsid w:val="00107A0C"/>
    <w:rsid w:val="00127893"/>
    <w:rsid w:val="00130A81"/>
    <w:rsid w:val="00195103"/>
    <w:rsid w:val="001A3A46"/>
    <w:rsid w:val="001B11CD"/>
    <w:rsid w:val="001C1A03"/>
    <w:rsid w:val="001C3186"/>
    <w:rsid w:val="001E1731"/>
    <w:rsid w:val="001E53C0"/>
    <w:rsid w:val="001E71A0"/>
    <w:rsid w:val="00241E74"/>
    <w:rsid w:val="00250688"/>
    <w:rsid w:val="0025374E"/>
    <w:rsid w:val="00292DF4"/>
    <w:rsid w:val="002B3355"/>
    <w:rsid w:val="002F031F"/>
    <w:rsid w:val="00327177"/>
    <w:rsid w:val="00332C6A"/>
    <w:rsid w:val="003451C5"/>
    <w:rsid w:val="00346010"/>
    <w:rsid w:val="00347D26"/>
    <w:rsid w:val="003867CE"/>
    <w:rsid w:val="003C4402"/>
    <w:rsid w:val="003E2A24"/>
    <w:rsid w:val="003E43B6"/>
    <w:rsid w:val="003F61BE"/>
    <w:rsid w:val="0040742A"/>
    <w:rsid w:val="00440E91"/>
    <w:rsid w:val="00444CDE"/>
    <w:rsid w:val="0048441F"/>
    <w:rsid w:val="004B1733"/>
    <w:rsid w:val="004B271D"/>
    <w:rsid w:val="004B3FD1"/>
    <w:rsid w:val="004B4AF1"/>
    <w:rsid w:val="004C05AA"/>
    <w:rsid w:val="004C12CE"/>
    <w:rsid w:val="005035CB"/>
    <w:rsid w:val="00515680"/>
    <w:rsid w:val="00524CB6"/>
    <w:rsid w:val="00545100"/>
    <w:rsid w:val="00545FDD"/>
    <w:rsid w:val="005726DD"/>
    <w:rsid w:val="00591F17"/>
    <w:rsid w:val="005B7BF5"/>
    <w:rsid w:val="00601775"/>
    <w:rsid w:val="00610906"/>
    <w:rsid w:val="00616510"/>
    <w:rsid w:val="00620B64"/>
    <w:rsid w:val="006404D3"/>
    <w:rsid w:val="00644438"/>
    <w:rsid w:val="00656F3E"/>
    <w:rsid w:val="006636CC"/>
    <w:rsid w:val="006C1857"/>
    <w:rsid w:val="006C560A"/>
    <w:rsid w:val="006E3AA0"/>
    <w:rsid w:val="00721204"/>
    <w:rsid w:val="00755BC3"/>
    <w:rsid w:val="00767378"/>
    <w:rsid w:val="007C7EE6"/>
    <w:rsid w:val="007F09AF"/>
    <w:rsid w:val="0081341E"/>
    <w:rsid w:val="00836EAF"/>
    <w:rsid w:val="00837827"/>
    <w:rsid w:val="00845596"/>
    <w:rsid w:val="008B438C"/>
    <w:rsid w:val="008F5A3C"/>
    <w:rsid w:val="008F5EC6"/>
    <w:rsid w:val="00905B08"/>
    <w:rsid w:val="0091757A"/>
    <w:rsid w:val="00941B0D"/>
    <w:rsid w:val="00950B00"/>
    <w:rsid w:val="00951076"/>
    <w:rsid w:val="0096301C"/>
    <w:rsid w:val="00975ECE"/>
    <w:rsid w:val="009A5B91"/>
    <w:rsid w:val="009C11D3"/>
    <w:rsid w:val="009C5455"/>
    <w:rsid w:val="009D0FB7"/>
    <w:rsid w:val="009F0130"/>
    <w:rsid w:val="009F4E3C"/>
    <w:rsid w:val="009F7CA1"/>
    <w:rsid w:val="00A61FE1"/>
    <w:rsid w:val="00A62F04"/>
    <w:rsid w:val="00A65A16"/>
    <w:rsid w:val="00A93E77"/>
    <w:rsid w:val="00AA6B22"/>
    <w:rsid w:val="00AC3B63"/>
    <w:rsid w:val="00AC4778"/>
    <w:rsid w:val="00AC7A33"/>
    <w:rsid w:val="00AE175D"/>
    <w:rsid w:val="00AE41B7"/>
    <w:rsid w:val="00AE6899"/>
    <w:rsid w:val="00B01410"/>
    <w:rsid w:val="00B42B45"/>
    <w:rsid w:val="00B602B8"/>
    <w:rsid w:val="00B80CCD"/>
    <w:rsid w:val="00B822BC"/>
    <w:rsid w:val="00B97324"/>
    <w:rsid w:val="00BA7452"/>
    <w:rsid w:val="00BC76DC"/>
    <w:rsid w:val="00C13D41"/>
    <w:rsid w:val="00C176BE"/>
    <w:rsid w:val="00C5450E"/>
    <w:rsid w:val="00C550D3"/>
    <w:rsid w:val="00C636F9"/>
    <w:rsid w:val="00CB7CD2"/>
    <w:rsid w:val="00CC0DA5"/>
    <w:rsid w:val="00CE0D09"/>
    <w:rsid w:val="00CF111C"/>
    <w:rsid w:val="00CF3D65"/>
    <w:rsid w:val="00D1183F"/>
    <w:rsid w:val="00D168CC"/>
    <w:rsid w:val="00D20C69"/>
    <w:rsid w:val="00D24B01"/>
    <w:rsid w:val="00D40B30"/>
    <w:rsid w:val="00D42BFD"/>
    <w:rsid w:val="00D60B0C"/>
    <w:rsid w:val="00D76707"/>
    <w:rsid w:val="00DA1186"/>
    <w:rsid w:val="00DA50E2"/>
    <w:rsid w:val="00DB4562"/>
    <w:rsid w:val="00DD7B78"/>
    <w:rsid w:val="00DE44AC"/>
    <w:rsid w:val="00DF1C22"/>
    <w:rsid w:val="00E1026C"/>
    <w:rsid w:val="00E1461C"/>
    <w:rsid w:val="00E328D6"/>
    <w:rsid w:val="00E329BE"/>
    <w:rsid w:val="00E45C9A"/>
    <w:rsid w:val="00E46EDC"/>
    <w:rsid w:val="00E57809"/>
    <w:rsid w:val="00E6202E"/>
    <w:rsid w:val="00E749F0"/>
    <w:rsid w:val="00E75B2D"/>
    <w:rsid w:val="00EB1204"/>
    <w:rsid w:val="00EF3762"/>
    <w:rsid w:val="00EF3854"/>
    <w:rsid w:val="00EF5A51"/>
    <w:rsid w:val="00F058DB"/>
    <w:rsid w:val="00F10C7A"/>
    <w:rsid w:val="00F130C6"/>
    <w:rsid w:val="00F25CAD"/>
    <w:rsid w:val="00F260C1"/>
    <w:rsid w:val="00F576BD"/>
    <w:rsid w:val="00F624E4"/>
    <w:rsid w:val="00F822C2"/>
    <w:rsid w:val="00F84601"/>
    <w:rsid w:val="00F955DF"/>
    <w:rsid w:val="00FB3BE9"/>
    <w:rsid w:val="00FC254B"/>
    <w:rsid w:val="00FC4B9E"/>
    <w:rsid w:val="00FD4079"/>
    <w:rsid w:val="00FF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BDA4FDB"/>
  <w15:docId w15:val="{B02A10FB-94AE-46A5-AD71-3BB77CF5F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" w:hAnsi="Helvetica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3DE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93D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3DEA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B4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438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38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4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B438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43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3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1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29A6F-8B46-48CC-86F8-99BCC4C9E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Alyssa Simpson</dc:creator>
  <cp:lastModifiedBy>Alyssa Simpson</cp:lastModifiedBy>
  <cp:revision>2</cp:revision>
  <dcterms:created xsi:type="dcterms:W3CDTF">2017-04-24T20:02:00Z</dcterms:created>
  <dcterms:modified xsi:type="dcterms:W3CDTF">2017-04-24T20:02:00Z</dcterms:modified>
</cp:coreProperties>
</file>